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6F" w:rsidRPr="003E2BF8" w:rsidRDefault="0083776F" w:rsidP="0083776F">
      <w:pPr>
        <w:jc w:val="center"/>
        <w:rPr>
          <w:rFonts w:ascii="Arial" w:hAnsi="Arial" w:cs="Arial"/>
          <w:b/>
          <w:sz w:val="32"/>
          <w:szCs w:val="32"/>
        </w:rPr>
      </w:pPr>
      <w:r w:rsidRPr="003E2BF8">
        <w:rPr>
          <w:rFonts w:ascii="Arial" w:hAnsi="Arial" w:cs="Arial"/>
          <w:b/>
          <w:sz w:val="32"/>
          <w:szCs w:val="32"/>
        </w:rPr>
        <w:t xml:space="preserve">NOTULEN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4"/>
        <w:gridCol w:w="7381"/>
      </w:tblGrid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Rabu-Kamis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27-28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 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DARING (ZOOM)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Widyastuti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M.Hum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Notulis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763F7F" w:rsidRDefault="00763F7F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Drs. Kusnadi, M.Pd.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</w:t>
            </w:r>
            <w:r w:rsidR="00815584" w:rsidRPr="003E2BF8">
              <w:rPr>
                <w:rFonts w:ascii="Arial" w:hAnsi="Arial" w:cs="Arial"/>
                <w:sz w:val="20"/>
                <w:szCs w:val="20"/>
              </w:rPr>
              <w:t>orang (</w:t>
            </w:r>
            <w:proofErr w:type="spellStart"/>
            <w:r w:rsidR="00815584" w:rsidRPr="003E2BF8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="00815584"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5584" w:rsidRPr="003E2BF8"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  <w:r w:rsidR="00815584" w:rsidRPr="003E2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2BF8" w:rsidRPr="003E2BF8" w:rsidTr="00815584">
        <w:tc>
          <w:tcPr>
            <w:tcW w:w="1696" w:type="dxa"/>
          </w:tcPr>
          <w:p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RTM</w:t>
            </w:r>
          </w:p>
        </w:tc>
        <w:tc>
          <w:tcPr>
            <w:tcW w:w="274" w:type="dxa"/>
          </w:tcPr>
          <w:p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</w:p>
        </w:tc>
      </w:tr>
    </w:tbl>
    <w:p w:rsidR="00815584" w:rsidRPr="003E2BF8" w:rsidRDefault="00815584" w:rsidP="0083776F">
      <w:pPr>
        <w:jc w:val="center"/>
        <w:rPr>
          <w:rFonts w:ascii="Arial" w:hAnsi="Arial" w:cs="Arial"/>
          <w:sz w:val="20"/>
          <w:szCs w:val="20"/>
        </w:rPr>
      </w:pPr>
    </w:p>
    <w:p w:rsidR="00815584" w:rsidRPr="003E2BF8" w:rsidRDefault="00815584" w:rsidP="00815584">
      <w:pPr>
        <w:rPr>
          <w:rFonts w:ascii="Arial" w:hAnsi="Arial" w:cs="Arial"/>
          <w:b/>
          <w:sz w:val="20"/>
          <w:szCs w:val="20"/>
        </w:rPr>
      </w:pPr>
      <w:r w:rsidRPr="003E2BF8">
        <w:rPr>
          <w:rFonts w:ascii="Arial" w:hAnsi="Arial" w:cs="Arial"/>
          <w:b/>
          <w:sz w:val="20"/>
          <w:szCs w:val="20"/>
        </w:rPr>
        <w:t>Agenda RTM</w:t>
      </w:r>
      <w:r w:rsidR="003E2BF8" w:rsidRPr="003E2BF8">
        <w:rPr>
          <w:rFonts w:ascii="Arial" w:hAnsi="Arial" w:cs="Arial"/>
          <w:b/>
          <w:sz w:val="20"/>
          <w:szCs w:val="20"/>
          <w:vertAlign w:val="superscript"/>
        </w:rPr>
        <w:t>*)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51"/>
        <w:gridCol w:w="592"/>
      </w:tblGrid>
      <w:tr w:rsidR="00815584" w:rsidRPr="003E2BF8" w:rsidTr="008657C3">
        <w:tc>
          <w:tcPr>
            <w:tcW w:w="8551" w:type="dxa"/>
          </w:tcPr>
          <w:p w:rsidR="00815584" w:rsidRPr="003E2BF8" w:rsidRDefault="00815584" w:rsidP="00A34DAE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74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1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Audit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  <w:r w:rsidRPr="003E2BF8">
              <w:rPr>
                <w:rFonts w:cs="Arial"/>
                <w:color w:val="211E1F"/>
                <w:spacing w:val="-2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Internal</w:t>
            </w:r>
            <w:r w:rsidRPr="003E2BF8">
              <w:rPr>
                <w:rFonts w:cs="Arial"/>
                <w:color w:val="211E1F"/>
                <w:spacing w:val="-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(hasil/temuan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audit) UNY</w:t>
            </w:r>
          </w:p>
        </w:tc>
        <w:tc>
          <w:tcPr>
            <w:tcW w:w="592" w:type="dxa"/>
          </w:tcPr>
          <w:p w:rsidR="00815584" w:rsidRPr="003E2BF8" w:rsidRDefault="00B16132" w:rsidP="00B16132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657C3" w:rsidRPr="003E2BF8" w:rsidTr="008657C3">
        <w:tc>
          <w:tcPr>
            <w:tcW w:w="8551" w:type="dxa"/>
          </w:tcPr>
          <w:p w:rsidR="008657C3" w:rsidRPr="003E2BF8" w:rsidRDefault="008657C3" w:rsidP="003E2B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0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3"/>
                <w:w w:val="95"/>
                <w:sz w:val="20"/>
                <w:szCs w:val="20"/>
              </w:rPr>
              <w:t>Umpan balik</w:t>
            </w:r>
            <w:r w:rsidRPr="003E2BF8">
              <w:rPr>
                <w:rFonts w:cs="Arial"/>
                <w:color w:val="211E1F"/>
                <w:spacing w:val="-44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dari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3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misalnya</w:t>
            </w:r>
            <w:r w:rsidRPr="003E2BF8">
              <w:rPr>
                <w:rFonts w:cs="Arial"/>
                <w:color w:val="211E1F"/>
                <w:spacing w:val="-41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keluhan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 xml:space="preserve">hasil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survei kepuasan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i/>
                <w:color w:val="211E1F"/>
                <w:sz w:val="20"/>
                <w:szCs w:val="20"/>
              </w:rPr>
              <w:t xml:space="preserve">stakeholder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terhadap layanan UNY</w:t>
            </w:r>
          </w:p>
        </w:tc>
        <w:tc>
          <w:tcPr>
            <w:tcW w:w="592" w:type="dxa"/>
          </w:tcPr>
          <w:p w:rsidR="008657C3" w:rsidRPr="003E2BF8" w:rsidRDefault="008657C3" w:rsidP="00A34DAE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657C3" w:rsidRPr="003E2BF8" w:rsidTr="008657C3">
        <w:tc>
          <w:tcPr>
            <w:tcW w:w="8551" w:type="dxa"/>
          </w:tcPr>
          <w:p w:rsidR="008657C3" w:rsidRPr="003E2BF8" w:rsidRDefault="008657C3" w:rsidP="00A34DAE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proses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yang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meliputi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layanan,</w:t>
            </w:r>
            <w:r w:rsidRPr="003E2BF8">
              <w:rPr>
                <w:rFonts w:cs="Arial"/>
                <w:color w:val="211E1F"/>
                <w:spacing w:val="-2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dosen,</w:t>
            </w:r>
            <w:r w:rsidRPr="003E2BF8">
              <w:rPr>
                <w:rFonts w:cs="Arial"/>
                <w:color w:val="211E1F"/>
                <w:spacing w:val="-3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dll di UNY</w:t>
            </w:r>
          </w:p>
        </w:tc>
        <w:tc>
          <w:tcPr>
            <w:tcW w:w="592" w:type="dxa"/>
          </w:tcPr>
          <w:p w:rsidR="008657C3" w:rsidRPr="003E2BF8" w:rsidRDefault="008657C3" w:rsidP="00A34DAE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657C3" w:rsidRPr="003E2BF8" w:rsidTr="008657C3">
        <w:tc>
          <w:tcPr>
            <w:tcW w:w="8551" w:type="dxa"/>
          </w:tcPr>
          <w:p w:rsidR="008657C3" w:rsidRPr="003E2BF8" w:rsidRDefault="008657C3" w:rsidP="00A34DAE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7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Pencapaian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sasaran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mutu/ indikator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kinerja,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seperti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analisis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kesesuaian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kompetensi</w:t>
            </w:r>
            <w:r w:rsidRPr="003E2BF8">
              <w:rPr>
                <w:rFonts w:cs="Arial"/>
                <w:color w:val="211E1F"/>
                <w:spacing w:val="-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lulusan</w:t>
            </w:r>
          </w:p>
        </w:tc>
        <w:tc>
          <w:tcPr>
            <w:tcW w:w="592" w:type="dxa"/>
          </w:tcPr>
          <w:p w:rsidR="008657C3" w:rsidRPr="003E2BF8" w:rsidRDefault="008657C3" w:rsidP="00A34DAE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657C3" w:rsidRPr="003E2BF8" w:rsidTr="008657C3">
        <w:tc>
          <w:tcPr>
            <w:tcW w:w="8551" w:type="dxa"/>
          </w:tcPr>
          <w:p w:rsidR="008657C3" w:rsidRPr="003E2BF8" w:rsidRDefault="008657C3" w:rsidP="00A34DAE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Status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tindakan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koreksi 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dan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pencegahan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yang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dilakukan atau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tindak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lanjut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dari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permintaan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tindakan koreksi (PTK) yang pernah dibuat.</w:t>
            </w:r>
          </w:p>
        </w:tc>
        <w:tc>
          <w:tcPr>
            <w:tcW w:w="592" w:type="dxa"/>
          </w:tcPr>
          <w:p w:rsidR="008657C3" w:rsidRPr="003E2BF8" w:rsidRDefault="008657C3" w:rsidP="00A34DAE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657C3" w:rsidRPr="003E2BF8" w:rsidTr="008657C3">
        <w:tc>
          <w:tcPr>
            <w:tcW w:w="8551" w:type="dxa"/>
          </w:tcPr>
          <w:p w:rsidR="008657C3" w:rsidRPr="003E2BF8" w:rsidRDefault="008657C3" w:rsidP="00A34DAE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Status</w:t>
            </w:r>
            <w:r w:rsidRPr="003E2BF8">
              <w:rPr>
                <w:rFonts w:cs="Arial"/>
                <w:color w:val="211E1F"/>
                <w:spacing w:val="-38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lanjut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 dari</w:t>
            </w:r>
            <w:r w:rsidRPr="003E2BF8">
              <w:rPr>
                <w:rFonts w:cs="Arial"/>
                <w:color w:val="211E1F"/>
                <w:spacing w:val="-34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Tinjauan</w:t>
            </w:r>
            <w:r w:rsidRPr="003E2BF8">
              <w:rPr>
                <w:rFonts w:cs="Arial"/>
                <w:color w:val="211E1F"/>
                <w:spacing w:val="-40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Manajemen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 jenjang di bawahnya atau periode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sebelumnya.</w:t>
            </w:r>
          </w:p>
        </w:tc>
        <w:tc>
          <w:tcPr>
            <w:tcW w:w="592" w:type="dxa"/>
          </w:tcPr>
          <w:p w:rsidR="008657C3" w:rsidRPr="003E2BF8" w:rsidRDefault="008657C3" w:rsidP="00A34DAE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657C3" w:rsidRPr="003E2BF8" w:rsidTr="008657C3">
        <w:tc>
          <w:tcPr>
            <w:tcW w:w="8551" w:type="dxa"/>
          </w:tcPr>
          <w:p w:rsidR="008657C3" w:rsidRPr="003E2BF8" w:rsidRDefault="008657C3" w:rsidP="00A34DAE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Perubahan sistem manajemen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mutu atau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peningkatan sistem</w:t>
            </w:r>
            <w:r w:rsidRPr="003E2BF8">
              <w:rPr>
                <w:rFonts w:cs="Arial"/>
                <w:color w:val="211E1F"/>
                <w:spacing w:val="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</w:p>
        </w:tc>
        <w:tc>
          <w:tcPr>
            <w:tcW w:w="592" w:type="dxa"/>
          </w:tcPr>
          <w:p w:rsidR="008657C3" w:rsidRPr="003E2BF8" w:rsidRDefault="008657C3" w:rsidP="00A34DAE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</w:tbl>
    <w:p w:rsidR="0083776F" w:rsidRPr="003E2BF8" w:rsidRDefault="003E2BF8" w:rsidP="003E2BF8">
      <w:pPr>
        <w:spacing w:before="240"/>
        <w:rPr>
          <w:rFonts w:ascii="Arial" w:hAnsi="Arial" w:cs="Arial"/>
          <w:sz w:val="16"/>
          <w:szCs w:val="16"/>
        </w:rPr>
      </w:pPr>
      <w:r w:rsidRPr="003E2BF8">
        <w:rPr>
          <w:rFonts w:ascii="Arial" w:hAnsi="Arial" w:cs="Arial"/>
          <w:sz w:val="16"/>
          <w:szCs w:val="16"/>
          <w:vertAlign w:val="superscript"/>
        </w:rPr>
        <w:t xml:space="preserve">*) </w:t>
      </w:r>
      <w:proofErr w:type="spellStart"/>
      <w:r w:rsidRPr="003E2BF8">
        <w:rPr>
          <w:rFonts w:ascii="Arial" w:hAnsi="Arial" w:cs="Arial"/>
          <w:sz w:val="16"/>
          <w:szCs w:val="16"/>
        </w:rPr>
        <w:t>beri</w:t>
      </w:r>
      <w:proofErr w:type="spellEnd"/>
      <w:r w:rsidRPr="003E2BF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BF8">
        <w:rPr>
          <w:rFonts w:ascii="Arial" w:hAnsi="Arial" w:cs="Arial"/>
          <w:sz w:val="16"/>
          <w:szCs w:val="16"/>
        </w:rPr>
        <w:t>tanda</w:t>
      </w:r>
      <w:proofErr w:type="spellEnd"/>
      <w:r w:rsidRPr="003E2BF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BF8">
        <w:rPr>
          <w:rFonts w:ascii="Arial" w:hAnsi="Arial" w:cs="Arial"/>
          <w:sz w:val="16"/>
          <w:szCs w:val="16"/>
        </w:rPr>
        <w:t>centang</w:t>
      </w:r>
      <w:proofErr w:type="spellEnd"/>
      <w:r w:rsidRPr="003E2BF8">
        <w:rPr>
          <w:rFonts w:ascii="Arial" w:hAnsi="Arial" w:cs="Arial"/>
          <w:sz w:val="16"/>
          <w:szCs w:val="16"/>
        </w:rPr>
        <w:t xml:space="preserve"> (</w:t>
      </w:r>
      <w:r w:rsidRPr="003E2BF8">
        <w:rPr>
          <w:rFonts w:ascii="Arial" w:hAnsi="Arial" w:cs="Arial"/>
          <w:sz w:val="16"/>
          <w:szCs w:val="16"/>
        </w:rPr>
        <w:sym w:font="Symbol" w:char="F0D6"/>
      </w:r>
      <w:r w:rsidRPr="003E2BF8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3E2BF8">
        <w:rPr>
          <w:rFonts w:ascii="Arial" w:hAnsi="Arial" w:cs="Arial"/>
          <w:sz w:val="16"/>
          <w:szCs w:val="16"/>
        </w:rPr>
        <w:t>pada</w:t>
      </w:r>
      <w:proofErr w:type="spellEnd"/>
      <w:r w:rsidRPr="003E2BF8">
        <w:rPr>
          <w:rFonts w:ascii="Arial" w:hAnsi="Arial" w:cs="Arial"/>
          <w:sz w:val="16"/>
          <w:szCs w:val="16"/>
        </w:rPr>
        <w:t xml:space="preserve"> agenda yang </w:t>
      </w:r>
      <w:proofErr w:type="spellStart"/>
      <w:r w:rsidRPr="003E2BF8">
        <w:rPr>
          <w:rFonts w:ascii="Arial" w:hAnsi="Arial" w:cs="Arial"/>
          <w:sz w:val="16"/>
          <w:szCs w:val="16"/>
        </w:rPr>
        <w:t>sesuai</w:t>
      </w:r>
      <w:proofErr w:type="spellEnd"/>
    </w:p>
    <w:p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proofErr w:type="spellStart"/>
      <w:r w:rsidRPr="003E2BF8">
        <w:rPr>
          <w:rFonts w:ascii="Arial" w:hAnsi="Arial" w:cs="Arial"/>
          <w:b/>
          <w:sz w:val="20"/>
          <w:szCs w:val="20"/>
        </w:rPr>
        <w:t>Pembahasan</w:t>
      </w:r>
      <w:proofErr w:type="spellEnd"/>
      <w:r w:rsidRPr="003E2BF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2147"/>
        <w:gridCol w:w="3730"/>
        <w:gridCol w:w="1417"/>
        <w:gridCol w:w="1623"/>
      </w:tblGrid>
      <w:tr w:rsidR="003E2BF8" w:rsidRPr="003E2BF8" w:rsidTr="003E2BF8">
        <w:trPr>
          <w:trHeight w:val="539"/>
          <w:tblHeader/>
        </w:trPr>
        <w:tc>
          <w:tcPr>
            <w:tcW w:w="566" w:type="dxa"/>
            <w:shd w:val="clear" w:color="auto" w:fill="D9D9D9" w:themeFill="background1" w:themeFillShade="D9"/>
            <w:vAlign w:val="center"/>
          </w:tcPr>
          <w:p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BF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47" w:type="dxa"/>
            <w:shd w:val="clear" w:color="auto" w:fill="D9D9D9" w:themeFill="background1" w:themeFillShade="D9"/>
            <w:vAlign w:val="center"/>
          </w:tcPr>
          <w:p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Temuan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audit/</w:t>
            </w:r>
          </w:p>
          <w:p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permasalahan</w:t>
            </w:r>
            <w:proofErr w:type="spellEnd"/>
          </w:p>
        </w:tc>
        <w:tc>
          <w:tcPr>
            <w:tcW w:w="3730" w:type="dxa"/>
            <w:shd w:val="clear" w:color="auto" w:fill="D9D9D9" w:themeFill="background1" w:themeFillShade="D9"/>
            <w:vAlign w:val="center"/>
          </w:tcPr>
          <w:p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Rencana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Tindakan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koreksi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E2BF8">
              <w:rPr>
                <w:rFonts w:ascii="Arial" w:hAnsi="Arial" w:cs="Arial"/>
                <w:b/>
                <w:sz w:val="20"/>
                <w:szCs w:val="20"/>
              </w:rPr>
              <w:t>indak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lanjut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1284" w:type="dxa"/>
            <w:shd w:val="clear" w:color="auto" w:fill="D9D9D9" w:themeFill="background1" w:themeFillShade="D9"/>
          </w:tcPr>
          <w:p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Waktu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1623" w:type="dxa"/>
            <w:shd w:val="clear" w:color="auto" w:fill="D9D9D9" w:themeFill="background1" w:themeFillShade="D9"/>
          </w:tcPr>
          <w:p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  <w:proofErr w:type="spellEnd"/>
          </w:p>
          <w:p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proofErr w:type="spellEnd"/>
          </w:p>
        </w:tc>
      </w:tr>
      <w:tr w:rsidR="003E2BF8" w:rsidRPr="003E2BF8" w:rsidTr="003E2BF8">
        <w:tc>
          <w:tcPr>
            <w:tcW w:w="566" w:type="dxa"/>
          </w:tcPr>
          <w:p w:rsidR="003E2BF8" w:rsidRPr="008657C3" w:rsidRDefault="008657C3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2147" w:type="dxa"/>
          </w:tcPr>
          <w:p w:rsidR="003E2BF8" w:rsidRPr="00326E8F" w:rsidRDefault="00326E8F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Informasi mengenai lulusan dan kurikulum belum ter update sesuai dengan kurikulum yang digunakan saat ini</w:t>
            </w:r>
          </w:p>
          <w:p w:rsidR="003E2BF8" w:rsidRPr="00135286" w:rsidRDefault="003E2BF8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730" w:type="dxa"/>
          </w:tcPr>
          <w:p w:rsidR="00415682" w:rsidRDefault="008657C3" w:rsidP="003E2BF8">
            <w:pPr>
              <w:pStyle w:val="ListParagraph"/>
              <w:numPr>
                <w:ilvl w:val="0"/>
                <w:numId w:val="2"/>
              </w:numPr>
              <w:spacing w:before="240"/>
              <w:ind w:left="264"/>
              <w:rPr>
                <w:rFonts w:cs="Arial"/>
                <w:sz w:val="20"/>
                <w:szCs w:val="20"/>
                <w:lang w:val="id-ID"/>
              </w:rPr>
            </w:pPr>
            <w:r w:rsidRPr="008657C3">
              <w:rPr>
                <w:rFonts w:cs="Arial"/>
                <w:sz w:val="20"/>
                <w:szCs w:val="20"/>
                <w:lang w:val="id-ID"/>
              </w:rPr>
              <w:t>Prodi Akan bekerjasama dengan fakultas untuk meng update web jurusan terkait profil lulusandan kurikulum</w:t>
            </w:r>
          </w:p>
          <w:p w:rsidR="008657C3" w:rsidRPr="00415682" w:rsidRDefault="008657C3" w:rsidP="003E2BF8">
            <w:pPr>
              <w:pStyle w:val="ListParagraph"/>
              <w:numPr>
                <w:ilvl w:val="0"/>
                <w:numId w:val="2"/>
              </w:numPr>
              <w:spacing w:before="240"/>
              <w:ind w:left="264"/>
              <w:rPr>
                <w:rFonts w:cs="Arial"/>
                <w:sz w:val="20"/>
                <w:szCs w:val="20"/>
                <w:lang w:val="id-ID"/>
              </w:rPr>
            </w:pPr>
            <w:r w:rsidRPr="00415682">
              <w:rPr>
                <w:rFonts w:cs="Arial"/>
                <w:sz w:val="20"/>
                <w:szCs w:val="20"/>
                <w:lang w:val="id-ID"/>
              </w:rPr>
              <w:t>Prodi akan melakukan kerjasama denga stakeholder untuk mengevaluasi kompetensi lulusan</w:t>
            </w:r>
          </w:p>
        </w:tc>
        <w:tc>
          <w:tcPr>
            <w:tcW w:w="1284" w:type="dxa"/>
          </w:tcPr>
          <w:p w:rsidR="003E2BF8" w:rsidRPr="00A34DAE" w:rsidRDefault="00A34DAE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Mulai Februari 2021</w:t>
            </w:r>
          </w:p>
        </w:tc>
        <w:tc>
          <w:tcPr>
            <w:tcW w:w="1623" w:type="dxa"/>
          </w:tcPr>
          <w:p w:rsidR="003E2BF8" w:rsidRPr="00A34DAE" w:rsidRDefault="00A34DAE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Tresna Maya Sofa, M.Pd</w:t>
            </w:r>
          </w:p>
        </w:tc>
      </w:tr>
      <w:tr w:rsidR="00415682" w:rsidRPr="003E2BF8" w:rsidTr="003E2BF8">
        <w:tc>
          <w:tcPr>
            <w:tcW w:w="566" w:type="dxa"/>
          </w:tcPr>
          <w:p w:rsidR="00415682" w:rsidRDefault="00326E8F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</w:p>
        </w:tc>
        <w:tc>
          <w:tcPr>
            <w:tcW w:w="2147" w:type="dxa"/>
          </w:tcPr>
          <w:p w:rsidR="00415682" w:rsidRPr="00326E8F" w:rsidRDefault="00326E8F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RPS belum ter update secara teratur</w:t>
            </w:r>
          </w:p>
        </w:tc>
        <w:tc>
          <w:tcPr>
            <w:tcW w:w="3730" w:type="dxa"/>
          </w:tcPr>
          <w:p w:rsidR="00415682" w:rsidRDefault="00415682" w:rsidP="00415682">
            <w:pPr>
              <w:pStyle w:val="ListParagraph"/>
              <w:numPr>
                <w:ilvl w:val="0"/>
                <w:numId w:val="3"/>
              </w:numPr>
              <w:spacing w:before="240"/>
              <w:ind w:left="264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Prodi merencanakan melakukan workshop pengembangan RPS secara berkelanjutan untuk meningkatkan kualitas RPS sesuai dengan standar KKNI</w:t>
            </w:r>
          </w:p>
          <w:p w:rsidR="00415682" w:rsidRPr="008657C3" w:rsidRDefault="00415682" w:rsidP="00415682">
            <w:pPr>
              <w:pStyle w:val="ListParagraph"/>
              <w:numPr>
                <w:ilvl w:val="0"/>
                <w:numId w:val="3"/>
              </w:numPr>
              <w:spacing w:before="240"/>
              <w:ind w:left="264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Prodi juga merencanakan mengadakan evaluasi RPS secara menyeluruh termasuk menilai kedalamannya</w:t>
            </w:r>
          </w:p>
        </w:tc>
        <w:tc>
          <w:tcPr>
            <w:tcW w:w="1284" w:type="dxa"/>
          </w:tcPr>
          <w:p w:rsidR="00415682" w:rsidRPr="00A34DAE" w:rsidRDefault="00A34DAE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Maret 2021</w:t>
            </w:r>
          </w:p>
        </w:tc>
        <w:tc>
          <w:tcPr>
            <w:tcW w:w="1623" w:type="dxa"/>
          </w:tcPr>
          <w:p w:rsidR="00415682" w:rsidRPr="00A34DAE" w:rsidRDefault="00A34DAE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Rumiwiharsih, M.Pd</w:t>
            </w:r>
          </w:p>
        </w:tc>
      </w:tr>
      <w:tr w:rsidR="003E2BF8" w:rsidRPr="003E2BF8" w:rsidTr="003E2BF8">
        <w:tc>
          <w:tcPr>
            <w:tcW w:w="566" w:type="dxa"/>
          </w:tcPr>
          <w:p w:rsidR="003E2BF8" w:rsidRPr="00326E8F" w:rsidRDefault="00326E8F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2147" w:type="dxa"/>
          </w:tcPr>
          <w:p w:rsidR="003E2BF8" w:rsidRPr="00326E8F" w:rsidRDefault="00326E8F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Pelaksanaan RPS untuk menjamin ketercapaian CPMK dan CPL belum maksimal</w:t>
            </w:r>
          </w:p>
          <w:p w:rsidR="003E2BF8" w:rsidRDefault="003E2BF8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3E2BF8" w:rsidRPr="003E2BF8" w:rsidRDefault="003E2BF8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3E2BF8" w:rsidRDefault="00415682" w:rsidP="00415682">
            <w:pPr>
              <w:pStyle w:val="ListParagraph"/>
              <w:numPr>
                <w:ilvl w:val="0"/>
                <w:numId w:val="4"/>
              </w:numPr>
              <w:spacing w:before="240"/>
              <w:ind w:left="264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Prodi merencanakan melakukan monitoring pelaksanaan RPS untuk menjamin ketercapaian CPMK dan CPL</w:t>
            </w:r>
          </w:p>
          <w:p w:rsidR="00415682" w:rsidRPr="00415682" w:rsidRDefault="00415682" w:rsidP="00415682">
            <w:pPr>
              <w:pStyle w:val="ListParagraph"/>
              <w:numPr>
                <w:ilvl w:val="0"/>
                <w:numId w:val="4"/>
              </w:numPr>
              <w:spacing w:before="240"/>
              <w:ind w:left="264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Prodi membuat dokumentasi digital proses pelaksanaan kegitan pengembangan prodi pada semua sub standar</w:t>
            </w:r>
          </w:p>
        </w:tc>
        <w:tc>
          <w:tcPr>
            <w:tcW w:w="1284" w:type="dxa"/>
          </w:tcPr>
          <w:p w:rsidR="003E2BF8" w:rsidRPr="00F40EB9" w:rsidRDefault="00F40EB9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Maret 2021</w:t>
            </w:r>
          </w:p>
        </w:tc>
        <w:tc>
          <w:tcPr>
            <w:tcW w:w="1623" w:type="dxa"/>
          </w:tcPr>
          <w:p w:rsidR="003E2BF8" w:rsidRPr="00F40EB9" w:rsidRDefault="00F40EB9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Wenti Nuryani, M.Pd</w:t>
            </w:r>
          </w:p>
        </w:tc>
      </w:tr>
      <w:tr w:rsidR="003E2BF8" w:rsidRPr="003E2BF8" w:rsidTr="003E2BF8">
        <w:tc>
          <w:tcPr>
            <w:tcW w:w="566" w:type="dxa"/>
          </w:tcPr>
          <w:p w:rsidR="003E2BF8" w:rsidRPr="00326E8F" w:rsidRDefault="00326E8F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2147" w:type="dxa"/>
          </w:tcPr>
          <w:p w:rsidR="003E2BF8" w:rsidRPr="00A34DAE" w:rsidRDefault="00A34DAE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Teknik evaluasi belum terintegrasi dalam RPS </w:t>
            </w:r>
          </w:p>
          <w:p w:rsidR="003E2BF8" w:rsidRDefault="003E2BF8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3E2BF8" w:rsidRDefault="003E2BF8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3E2BF8" w:rsidRPr="003E2BF8" w:rsidRDefault="003E2BF8" w:rsidP="003E2BF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415682" w:rsidRPr="00415682" w:rsidRDefault="00415682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Prodi merencanakan melakukan workshop perencanaan teknik evaluasi yang terintegrasi dalam RPS</w:t>
            </w:r>
          </w:p>
        </w:tc>
        <w:tc>
          <w:tcPr>
            <w:tcW w:w="1284" w:type="dxa"/>
          </w:tcPr>
          <w:p w:rsidR="003E2BF8" w:rsidRPr="00F40EB9" w:rsidRDefault="00F40EB9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Maret 2021</w:t>
            </w:r>
          </w:p>
        </w:tc>
        <w:tc>
          <w:tcPr>
            <w:tcW w:w="1623" w:type="dxa"/>
          </w:tcPr>
          <w:p w:rsidR="003E2BF8" w:rsidRPr="00F40EB9" w:rsidRDefault="00F40EB9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Rumiwiharsih</w:t>
            </w:r>
          </w:p>
        </w:tc>
      </w:tr>
      <w:tr w:rsidR="00415682" w:rsidRPr="003E2BF8" w:rsidTr="003E2BF8">
        <w:tc>
          <w:tcPr>
            <w:tcW w:w="566" w:type="dxa"/>
          </w:tcPr>
          <w:p w:rsidR="00415682" w:rsidRPr="00135286" w:rsidRDefault="00135286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2147" w:type="dxa"/>
          </w:tcPr>
          <w:p w:rsidR="00415682" w:rsidRPr="00135286" w:rsidRDefault="00135286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Jurnal internasional dosen belum terarsip secara digital</w:t>
            </w:r>
          </w:p>
        </w:tc>
        <w:tc>
          <w:tcPr>
            <w:tcW w:w="3730" w:type="dxa"/>
          </w:tcPr>
          <w:p w:rsidR="00415682" w:rsidRDefault="00415682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Prodi mendorong dosen untuk melakukan upaya-upaya peningkatan </w:t>
            </w:r>
            <w:r w:rsidR="00135286"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ublikasi pada jurnal bereputasi internasional (contoh: ikut serta dalam manuskrip coaching clinic)</w:t>
            </w:r>
          </w:p>
        </w:tc>
        <w:tc>
          <w:tcPr>
            <w:tcW w:w="1284" w:type="dxa"/>
          </w:tcPr>
          <w:p w:rsidR="00415682" w:rsidRPr="00F40EB9" w:rsidRDefault="00F40EB9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April 2021</w:t>
            </w:r>
          </w:p>
        </w:tc>
        <w:tc>
          <w:tcPr>
            <w:tcW w:w="1623" w:type="dxa"/>
          </w:tcPr>
          <w:p w:rsidR="00415682" w:rsidRPr="00F40EB9" w:rsidRDefault="00F40EB9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Sutiyono, M.Hum</w:t>
            </w:r>
          </w:p>
        </w:tc>
      </w:tr>
      <w:tr w:rsidR="00415682" w:rsidRPr="003E2BF8" w:rsidTr="003E2BF8">
        <w:tc>
          <w:tcPr>
            <w:tcW w:w="566" w:type="dxa"/>
          </w:tcPr>
          <w:p w:rsidR="00415682" w:rsidRPr="00135286" w:rsidRDefault="00A34DAE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147" w:type="dxa"/>
          </w:tcPr>
          <w:p w:rsidR="00415682" w:rsidRPr="00135286" w:rsidRDefault="00135286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Pemeliharaan sarana dan prasarana jurusan belum maksimal </w:t>
            </w:r>
          </w:p>
        </w:tc>
        <w:tc>
          <w:tcPr>
            <w:tcW w:w="3730" w:type="dxa"/>
          </w:tcPr>
          <w:p w:rsidR="00415682" w:rsidRDefault="00326E8F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Prodi berencana meni</w:t>
            </w:r>
            <w:r w:rsidR="00415682">
              <w:rPr>
                <w:rFonts w:ascii="Arial" w:hAnsi="Arial" w:cs="Arial"/>
                <w:sz w:val="20"/>
                <w:szCs w:val="20"/>
                <w:lang w:val="id-ID"/>
              </w:rPr>
              <w:t>ngkatkan pemeliharaan sarana dan prasaran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a</w:t>
            </w:r>
            <w:r w:rsidR="00415682">
              <w:rPr>
                <w:rFonts w:ascii="Arial" w:hAnsi="Arial" w:cs="Arial"/>
                <w:sz w:val="20"/>
                <w:szCs w:val="20"/>
                <w:lang w:val="id-ID"/>
              </w:rPr>
              <w:t xml:space="preserve"> pembelajaran</w:t>
            </w:r>
          </w:p>
        </w:tc>
        <w:tc>
          <w:tcPr>
            <w:tcW w:w="1284" w:type="dxa"/>
          </w:tcPr>
          <w:p w:rsidR="00415682" w:rsidRPr="00F40EB9" w:rsidRDefault="00F40EB9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Februari 2021</w:t>
            </w:r>
          </w:p>
        </w:tc>
        <w:tc>
          <w:tcPr>
            <w:tcW w:w="1623" w:type="dxa"/>
          </w:tcPr>
          <w:p w:rsidR="00415682" w:rsidRPr="00F40EB9" w:rsidRDefault="00F40EB9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Marwanto, M.Hum</w:t>
            </w:r>
          </w:p>
        </w:tc>
      </w:tr>
      <w:tr w:rsidR="00415682" w:rsidRPr="003E2BF8" w:rsidTr="003E2BF8">
        <w:tc>
          <w:tcPr>
            <w:tcW w:w="566" w:type="dxa"/>
          </w:tcPr>
          <w:p w:rsidR="00415682" w:rsidRPr="00135286" w:rsidRDefault="00A34DAE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2147" w:type="dxa"/>
          </w:tcPr>
          <w:p w:rsidR="00415682" w:rsidRPr="00135286" w:rsidRDefault="00135286" w:rsidP="00135286">
            <w:pPr>
              <w:tabs>
                <w:tab w:val="right" w:pos="1931"/>
              </w:tabs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Besmart belum dimanfaatkan secara maksimal</w:t>
            </w:r>
          </w:p>
        </w:tc>
        <w:tc>
          <w:tcPr>
            <w:tcW w:w="3730" w:type="dxa"/>
          </w:tcPr>
          <w:p w:rsidR="00415682" w:rsidRDefault="00415682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Prodi berencana meningkatkan kemampuan dosen untuk meningkatan kompetensi</w:t>
            </w:r>
            <w:r w:rsidR="00326E8F">
              <w:rPr>
                <w:rFonts w:ascii="Arial" w:hAnsi="Arial" w:cs="Arial"/>
                <w:sz w:val="20"/>
                <w:szCs w:val="20"/>
                <w:lang w:val="id-ID"/>
              </w:rPr>
              <w:t>nya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dalam</w:t>
            </w:r>
            <w:r w:rsidR="00326E8F">
              <w:rPr>
                <w:rFonts w:ascii="Arial" w:hAnsi="Arial" w:cs="Arial"/>
                <w:sz w:val="20"/>
                <w:szCs w:val="20"/>
                <w:lang w:val="id-ID"/>
              </w:rPr>
              <w:t xml:space="preserve"> blended learning</w:t>
            </w:r>
          </w:p>
        </w:tc>
        <w:tc>
          <w:tcPr>
            <w:tcW w:w="1284" w:type="dxa"/>
          </w:tcPr>
          <w:p w:rsidR="00415682" w:rsidRPr="00326E8F" w:rsidRDefault="00326E8F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Februari 2021 </w:t>
            </w:r>
          </w:p>
        </w:tc>
        <w:tc>
          <w:tcPr>
            <w:tcW w:w="1623" w:type="dxa"/>
          </w:tcPr>
          <w:p w:rsidR="00415682" w:rsidRPr="00F40EB9" w:rsidRDefault="00F40EB9" w:rsidP="003E2BF8">
            <w:pPr>
              <w:spacing w:before="240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Kusnadi, M.Pd</w:t>
            </w:r>
          </w:p>
        </w:tc>
      </w:tr>
    </w:tbl>
    <w:p w:rsidR="003E2BF8" w:rsidRP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proofErr w:type="spellStart"/>
      <w:r w:rsidRPr="003E2BF8">
        <w:rPr>
          <w:rFonts w:ascii="Arial" w:hAnsi="Arial" w:cs="Arial"/>
          <w:b/>
          <w:sz w:val="20"/>
          <w:szCs w:val="20"/>
        </w:rPr>
        <w:t>Kesimpulan</w:t>
      </w:r>
      <w:proofErr w:type="spellEnd"/>
      <w:r w:rsidRPr="003E2BF8">
        <w:rPr>
          <w:rFonts w:ascii="Arial" w:hAnsi="Arial" w:cs="Arial"/>
          <w:b/>
          <w:sz w:val="20"/>
          <w:szCs w:val="20"/>
        </w:rPr>
        <w:t xml:space="preserve"> RTM</w:t>
      </w:r>
    </w:p>
    <w:p w:rsidR="003E2BF8" w:rsidRPr="003E2BF8" w:rsidRDefault="00F57F58" w:rsidP="00763F7F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 xml:space="preserve">Secara umum prodi Pendidikan Seni Tari sudah baik, namun demikian ada beberapa sub standar yang skornya </w:t>
      </w:r>
      <w:r w:rsidR="00763F7F">
        <w:rPr>
          <w:rFonts w:ascii="Arial" w:hAnsi="Arial" w:cs="Arial"/>
          <w:sz w:val="20"/>
          <w:szCs w:val="20"/>
          <w:lang w:val="id-ID"/>
        </w:rPr>
        <w:t xml:space="preserve">masih </w:t>
      </w:r>
      <w:r>
        <w:rPr>
          <w:rFonts w:ascii="Arial" w:hAnsi="Arial" w:cs="Arial"/>
          <w:sz w:val="20"/>
          <w:szCs w:val="20"/>
          <w:lang w:val="id-ID"/>
        </w:rPr>
        <w:t xml:space="preserve">di bawah 3,5, </w:t>
      </w:r>
      <w:r w:rsidR="00763F7F">
        <w:rPr>
          <w:rFonts w:ascii="Arial" w:hAnsi="Arial" w:cs="Arial"/>
          <w:sz w:val="20"/>
          <w:szCs w:val="20"/>
          <w:lang w:val="id-ID"/>
        </w:rPr>
        <w:t>yaitu Sub Standar</w:t>
      </w:r>
      <w:r>
        <w:rPr>
          <w:rFonts w:ascii="Arial" w:hAnsi="Arial" w:cs="Arial"/>
          <w:sz w:val="20"/>
          <w:szCs w:val="20"/>
          <w:lang w:val="id-ID"/>
        </w:rPr>
        <w:t xml:space="preserve"> Kompetensi Lulusan, </w:t>
      </w:r>
      <w:r w:rsidR="00763F7F">
        <w:rPr>
          <w:rFonts w:ascii="Arial" w:hAnsi="Arial" w:cs="Arial"/>
          <w:sz w:val="20"/>
          <w:szCs w:val="20"/>
          <w:lang w:val="id-ID"/>
        </w:rPr>
        <w:t xml:space="preserve">Sub Standar </w:t>
      </w:r>
      <w:r>
        <w:rPr>
          <w:rFonts w:ascii="Arial" w:hAnsi="Arial" w:cs="Arial"/>
          <w:sz w:val="20"/>
          <w:szCs w:val="20"/>
          <w:lang w:val="id-ID"/>
        </w:rPr>
        <w:t xml:space="preserve">Isi Pembelajaran, </w:t>
      </w:r>
      <w:r w:rsidR="00763F7F">
        <w:rPr>
          <w:rFonts w:ascii="Arial" w:hAnsi="Arial" w:cs="Arial"/>
          <w:sz w:val="20"/>
          <w:szCs w:val="20"/>
          <w:lang w:val="id-ID"/>
        </w:rPr>
        <w:t xml:space="preserve">Sub Standar </w:t>
      </w:r>
      <w:r>
        <w:rPr>
          <w:rFonts w:ascii="Arial" w:hAnsi="Arial" w:cs="Arial"/>
          <w:sz w:val="20"/>
          <w:szCs w:val="20"/>
          <w:lang w:val="id-ID"/>
        </w:rPr>
        <w:t xml:space="preserve">Dosen dan Tenaga Pendidikan, dan </w:t>
      </w:r>
      <w:r w:rsidR="00763F7F">
        <w:rPr>
          <w:rFonts w:ascii="Arial" w:hAnsi="Arial" w:cs="Arial"/>
          <w:sz w:val="20"/>
          <w:szCs w:val="20"/>
          <w:lang w:val="id-ID"/>
        </w:rPr>
        <w:t>Sub Sta</w:t>
      </w:r>
      <w:bookmarkStart w:id="0" w:name="_GoBack"/>
      <w:bookmarkEnd w:id="0"/>
      <w:r w:rsidR="00763F7F">
        <w:rPr>
          <w:rFonts w:ascii="Arial" w:hAnsi="Arial" w:cs="Arial"/>
          <w:sz w:val="20"/>
          <w:szCs w:val="20"/>
          <w:lang w:val="id-ID"/>
        </w:rPr>
        <w:t xml:space="preserve">ndar </w:t>
      </w:r>
      <w:r>
        <w:rPr>
          <w:rFonts w:ascii="Arial" w:hAnsi="Arial" w:cs="Arial"/>
          <w:sz w:val="20"/>
          <w:szCs w:val="20"/>
          <w:lang w:val="id-ID"/>
        </w:rPr>
        <w:t xml:space="preserve">Sarana dan Prasarana Pembelajaran. </w:t>
      </w:r>
      <w:r w:rsidR="00763F7F">
        <w:rPr>
          <w:rFonts w:ascii="Arial" w:hAnsi="Arial" w:cs="Arial"/>
          <w:sz w:val="20"/>
          <w:szCs w:val="20"/>
          <w:lang w:val="id-ID"/>
        </w:rPr>
        <w:t>Terkait dengan itu Program Studi telah merancang upaya tindakan perbaikan yang melibatkan semua tenaga dosen dan tendik yang ada di program studi untuk meningkatkan bagian-bagian yang belum maksimal.</w:t>
      </w:r>
    </w:p>
    <w:p w:rsidR="003E2BF8" w:rsidRP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:rsidR="003E2BF8" w:rsidRP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BF8">
        <w:rPr>
          <w:rFonts w:ascii="Times New Roman" w:hAnsi="Times New Roman" w:cs="Times New Roman"/>
          <w:sz w:val="20"/>
          <w:szCs w:val="20"/>
        </w:rPr>
        <w:t xml:space="preserve">Yogyakarta, </w:t>
      </w:r>
      <w:r w:rsidR="00B16132">
        <w:rPr>
          <w:rFonts w:ascii="Times New Roman" w:hAnsi="Times New Roman" w:cs="Times New Roman"/>
          <w:sz w:val="20"/>
          <w:szCs w:val="20"/>
        </w:rPr>
        <w:t xml:space="preserve">28 </w:t>
      </w:r>
      <w:proofErr w:type="spellStart"/>
      <w:r w:rsidR="00B16132"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 w:rsidR="00B16132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2BF8">
        <w:rPr>
          <w:rFonts w:ascii="Times New Roman" w:hAnsi="Times New Roman" w:cs="Times New Roman"/>
          <w:sz w:val="20"/>
          <w:szCs w:val="20"/>
        </w:rPr>
        <w:t>Disetujui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Diperiksa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oleh</w:t>
      </w:r>
      <w:proofErr w:type="spellEnd"/>
    </w:p>
    <w:p w:rsidR="003E2BF8" w:rsidRDefault="00763F7F" w:rsidP="003E2BF8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62865</wp:posOffset>
                </wp:positionV>
                <wp:extent cx="1171575" cy="619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F7F" w:rsidRDefault="00763F7F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82345" cy="497840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nda tangan 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4.95pt;width:92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" fillcolor="white [3201]" stroked="f" strokeweight=".5pt">
                <v:textbox>
                  <w:txbxContent>
                    <w:p w:rsidR="00763F7F" w:rsidRDefault="00763F7F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982345" cy="497840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nda tangan K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345" cy="497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6132" w:rsidRPr="003E2BF8" w:rsidRDefault="00B16132" w:rsidP="003E2BF8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3E2BF8" w:rsidRPr="00763F7F" w:rsidRDefault="00B16132" w:rsidP="00B16132">
      <w:pPr>
        <w:spacing w:after="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szCs w:val="20"/>
        </w:rPr>
        <w:t>Dra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Sri </w:t>
      </w:r>
      <w:proofErr w:type="spellStart"/>
      <w:r>
        <w:rPr>
          <w:rFonts w:ascii="Times New Roman" w:hAnsi="Times New Roman" w:cs="Times New Roman"/>
          <w:sz w:val="20"/>
          <w:szCs w:val="20"/>
        </w:rPr>
        <w:t>Harti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Widyastuti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M.Hum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2BF8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Siti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Mahripah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M.App.Ling</w:t>
      </w:r>
      <w:proofErr w:type="spellEnd"/>
      <w:r w:rsidRPr="00763F7F">
        <w:rPr>
          <w:rFonts w:ascii="Times New Roman" w:hAnsi="Times New Roman" w:cs="Times New Roman"/>
          <w:sz w:val="20"/>
          <w:szCs w:val="20"/>
        </w:rPr>
        <w:t xml:space="preserve">.                          </w:t>
      </w:r>
      <w:r w:rsidR="00F57F58" w:rsidRPr="00763F7F">
        <w:rPr>
          <w:rFonts w:ascii="Times New Roman" w:hAnsi="Times New Roman" w:cs="Times New Roman"/>
          <w:sz w:val="20"/>
          <w:szCs w:val="20"/>
          <w:lang w:val="id-ID"/>
        </w:rPr>
        <w:t xml:space="preserve">Dr. </w:t>
      </w:r>
      <w:r w:rsidR="00763F7F">
        <w:rPr>
          <w:rFonts w:ascii="Times New Roman" w:hAnsi="Times New Roman" w:cs="Times New Roman"/>
          <w:sz w:val="20"/>
          <w:szCs w:val="20"/>
          <w:lang w:val="id-ID"/>
        </w:rPr>
        <w:t xml:space="preserve">Drs. </w:t>
      </w:r>
      <w:r w:rsidR="00F57F58" w:rsidRPr="00763F7F">
        <w:rPr>
          <w:rFonts w:ascii="Times New Roman" w:hAnsi="Times New Roman" w:cs="Times New Roman"/>
          <w:sz w:val="20"/>
          <w:szCs w:val="20"/>
          <w:lang w:val="id-ID"/>
        </w:rPr>
        <w:t>Kusnadi, M.Pd</w:t>
      </w:r>
    </w:p>
    <w:p w:rsidR="003E2BF8" w:rsidRPr="003E2BF8" w:rsidRDefault="00B16132" w:rsidP="00B16132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FBS UNY</w:t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 xml:space="preserve">UPM </w:t>
      </w:r>
      <w:r>
        <w:rPr>
          <w:rFonts w:ascii="Times New Roman" w:hAnsi="Times New Roman" w:cs="Times New Roman"/>
          <w:sz w:val="20"/>
          <w:szCs w:val="20"/>
        </w:rPr>
        <w:t>FBS UNY</w:t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E2BF8" w:rsidRPr="003E2BF8">
        <w:rPr>
          <w:rFonts w:ascii="Times New Roman" w:hAnsi="Times New Roman" w:cs="Times New Roman"/>
          <w:sz w:val="20"/>
          <w:szCs w:val="20"/>
        </w:rPr>
        <w:t>Notulis</w:t>
      </w:r>
      <w:proofErr w:type="spellEnd"/>
    </w:p>
    <w:sectPr w:rsidR="003E2BF8" w:rsidRPr="003E2B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BB" w:rsidRDefault="003D3CBB" w:rsidP="00815584">
      <w:pPr>
        <w:spacing w:after="0" w:line="240" w:lineRule="auto"/>
      </w:pPr>
      <w:r>
        <w:separator/>
      </w:r>
    </w:p>
  </w:endnote>
  <w:endnote w:type="continuationSeparator" w:id="0">
    <w:p w:rsidR="003D3CBB" w:rsidRDefault="003D3CBB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BB" w:rsidRDefault="003D3CBB" w:rsidP="00815584">
      <w:pPr>
        <w:spacing w:after="0" w:line="240" w:lineRule="auto"/>
      </w:pPr>
      <w:r>
        <w:separator/>
      </w:r>
    </w:p>
  </w:footnote>
  <w:footnote w:type="continuationSeparator" w:id="0">
    <w:p w:rsidR="003D3CBB" w:rsidRDefault="003D3CBB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7937"/>
    </w:tblGrid>
    <w:tr w:rsidR="00A34DAE" w:rsidTr="00815584">
      <w:tc>
        <w:tcPr>
          <w:tcW w:w="1413" w:type="dxa"/>
        </w:tcPr>
        <w:p w:rsidR="00A34DAE" w:rsidRDefault="00A34DAE">
          <w:pPr>
            <w:pStyle w:val="Header"/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0F36621F" wp14:editId="345EEB05">
                <wp:simplePos x="0" y="0"/>
                <wp:positionH relativeFrom="column">
                  <wp:posOffset>56515</wp:posOffset>
                </wp:positionH>
                <wp:positionV relativeFrom="paragraph">
                  <wp:posOffset>91204</wp:posOffset>
                </wp:positionV>
                <wp:extent cx="642620" cy="6426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7" w:type="dxa"/>
          <w:vAlign w:val="center"/>
        </w:tcPr>
        <w:p w:rsidR="00A34DAE" w:rsidRPr="00815584" w:rsidRDefault="00A34DAE" w:rsidP="00B16132">
          <w:pPr>
            <w:pStyle w:val="Header"/>
            <w:spacing w:before="240"/>
            <w:jc w:val="center"/>
            <w:rPr>
              <w:b/>
              <w:sz w:val="36"/>
              <w:szCs w:val="36"/>
            </w:rPr>
          </w:pPr>
          <w:r w:rsidRPr="00815584">
            <w:rPr>
              <w:b/>
              <w:sz w:val="36"/>
              <w:szCs w:val="36"/>
            </w:rPr>
            <w:t>RAPAT TINJAUAN MANAJEMEN</w:t>
          </w:r>
        </w:p>
        <w:p w:rsidR="00A34DAE" w:rsidRPr="008657C3" w:rsidRDefault="00A34DAE" w:rsidP="00815584">
          <w:pPr>
            <w:pStyle w:val="Header"/>
            <w:jc w:val="center"/>
            <w:rPr>
              <w:b/>
              <w:sz w:val="24"/>
              <w:szCs w:val="24"/>
              <w:lang w:val="id-ID"/>
            </w:rPr>
          </w:pPr>
          <w:r>
            <w:rPr>
              <w:b/>
              <w:sz w:val="24"/>
              <w:szCs w:val="24"/>
            </w:rPr>
            <w:t xml:space="preserve">JURUSAN/PRODI </w:t>
          </w:r>
          <w:r>
            <w:rPr>
              <w:b/>
              <w:sz w:val="24"/>
              <w:szCs w:val="24"/>
              <w:lang w:val="id-ID"/>
            </w:rPr>
            <w:t>PENDIDIKAN SENI TARI</w:t>
          </w:r>
        </w:p>
        <w:p w:rsidR="00A34DAE" w:rsidRPr="00815584" w:rsidRDefault="00A34DAE" w:rsidP="00815584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FAKULTAS BAHASA DAN SENI</w:t>
          </w:r>
        </w:p>
        <w:p w:rsidR="00A34DAE" w:rsidRPr="00815584" w:rsidRDefault="00A34DAE" w:rsidP="00815584">
          <w:pPr>
            <w:pStyle w:val="Header"/>
            <w:spacing w:after="240"/>
            <w:jc w:val="center"/>
            <w:rPr>
              <w:b/>
              <w:sz w:val="24"/>
              <w:szCs w:val="24"/>
            </w:rPr>
          </w:pPr>
          <w:r w:rsidRPr="00815584">
            <w:rPr>
              <w:b/>
              <w:sz w:val="24"/>
              <w:szCs w:val="24"/>
            </w:rPr>
            <w:t>UNVERSITAS NEGERI YOGYAKARTA</w:t>
          </w:r>
        </w:p>
      </w:tc>
    </w:tr>
  </w:tbl>
  <w:p w:rsidR="00A34DAE" w:rsidRDefault="00A34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4BB"/>
    <w:multiLevelType w:val="hybridMultilevel"/>
    <w:tmpl w:val="AA88C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CBA"/>
    <w:multiLevelType w:val="hybridMultilevel"/>
    <w:tmpl w:val="D2B4F2F8"/>
    <w:lvl w:ilvl="0" w:tplc="DE4E14FA">
      <w:start w:val="1"/>
      <w:numFmt w:val="decimal"/>
      <w:lvlText w:val="%1."/>
      <w:lvlJc w:val="left"/>
      <w:pPr>
        <w:ind w:left="608" w:hanging="341"/>
      </w:pPr>
      <w:rPr>
        <w:rFonts w:ascii="Times New Roman" w:eastAsia="Times New Roman" w:hAnsi="Times New Roman" w:cs="Times New Roman" w:hint="default"/>
        <w:color w:val="211E1F"/>
        <w:spacing w:val="-1"/>
        <w:w w:val="92"/>
        <w:sz w:val="24"/>
        <w:szCs w:val="24"/>
        <w:lang w:val="id" w:eastAsia="id" w:bidi="id"/>
      </w:rPr>
    </w:lvl>
    <w:lvl w:ilvl="1" w:tplc="2A48707C">
      <w:numFmt w:val="bullet"/>
      <w:lvlText w:val="•"/>
      <w:lvlJc w:val="left"/>
      <w:pPr>
        <w:ind w:left="1322" w:hanging="341"/>
      </w:pPr>
      <w:rPr>
        <w:rFonts w:hint="default"/>
        <w:lang w:val="id" w:eastAsia="id" w:bidi="id"/>
      </w:rPr>
    </w:lvl>
    <w:lvl w:ilvl="2" w:tplc="E00CC2A4">
      <w:numFmt w:val="bullet"/>
      <w:lvlText w:val="•"/>
      <w:lvlJc w:val="left"/>
      <w:pPr>
        <w:ind w:left="2044" w:hanging="341"/>
      </w:pPr>
      <w:rPr>
        <w:rFonts w:hint="default"/>
        <w:lang w:val="id" w:eastAsia="id" w:bidi="id"/>
      </w:rPr>
    </w:lvl>
    <w:lvl w:ilvl="3" w:tplc="8E12AB98">
      <w:numFmt w:val="bullet"/>
      <w:lvlText w:val="•"/>
      <w:lvlJc w:val="left"/>
      <w:pPr>
        <w:ind w:left="2766" w:hanging="341"/>
      </w:pPr>
      <w:rPr>
        <w:rFonts w:hint="default"/>
        <w:lang w:val="id" w:eastAsia="id" w:bidi="id"/>
      </w:rPr>
    </w:lvl>
    <w:lvl w:ilvl="4" w:tplc="766476D0">
      <w:numFmt w:val="bullet"/>
      <w:lvlText w:val="•"/>
      <w:lvlJc w:val="left"/>
      <w:pPr>
        <w:ind w:left="3488" w:hanging="341"/>
      </w:pPr>
      <w:rPr>
        <w:rFonts w:hint="default"/>
        <w:lang w:val="id" w:eastAsia="id" w:bidi="id"/>
      </w:rPr>
    </w:lvl>
    <w:lvl w:ilvl="5" w:tplc="6A98E726">
      <w:numFmt w:val="bullet"/>
      <w:lvlText w:val="•"/>
      <w:lvlJc w:val="left"/>
      <w:pPr>
        <w:ind w:left="4210" w:hanging="341"/>
      </w:pPr>
      <w:rPr>
        <w:rFonts w:hint="default"/>
        <w:lang w:val="id" w:eastAsia="id" w:bidi="id"/>
      </w:rPr>
    </w:lvl>
    <w:lvl w:ilvl="6" w:tplc="1A7AFBEE">
      <w:numFmt w:val="bullet"/>
      <w:lvlText w:val="•"/>
      <w:lvlJc w:val="left"/>
      <w:pPr>
        <w:ind w:left="4932" w:hanging="341"/>
      </w:pPr>
      <w:rPr>
        <w:rFonts w:hint="default"/>
        <w:lang w:val="id" w:eastAsia="id" w:bidi="id"/>
      </w:rPr>
    </w:lvl>
    <w:lvl w:ilvl="7" w:tplc="704EF9D0">
      <w:numFmt w:val="bullet"/>
      <w:lvlText w:val="•"/>
      <w:lvlJc w:val="left"/>
      <w:pPr>
        <w:ind w:left="5654" w:hanging="341"/>
      </w:pPr>
      <w:rPr>
        <w:rFonts w:hint="default"/>
        <w:lang w:val="id" w:eastAsia="id" w:bidi="id"/>
      </w:rPr>
    </w:lvl>
    <w:lvl w:ilvl="8" w:tplc="36BC3D1A">
      <w:numFmt w:val="bullet"/>
      <w:lvlText w:val="•"/>
      <w:lvlJc w:val="left"/>
      <w:pPr>
        <w:ind w:left="6376" w:hanging="341"/>
      </w:pPr>
      <w:rPr>
        <w:rFonts w:hint="default"/>
        <w:lang w:val="id" w:eastAsia="id" w:bidi="id"/>
      </w:rPr>
    </w:lvl>
  </w:abstractNum>
  <w:abstractNum w:abstractNumId="2">
    <w:nsid w:val="6C01226A"/>
    <w:multiLevelType w:val="hybridMultilevel"/>
    <w:tmpl w:val="6226B1AA"/>
    <w:lvl w:ilvl="0" w:tplc="8BD0515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4" w:hanging="360"/>
      </w:pPr>
    </w:lvl>
    <w:lvl w:ilvl="2" w:tplc="0421001B" w:tentative="1">
      <w:start w:val="1"/>
      <w:numFmt w:val="lowerRoman"/>
      <w:lvlText w:val="%3."/>
      <w:lvlJc w:val="right"/>
      <w:pPr>
        <w:ind w:left="2064" w:hanging="180"/>
      </w:pPr>
    </w:lvl>
    <w:lvl w:ilvl="3" w:tplc="0421000F" w:tentative="1">
      <w:start w:val="1"/>
      <w:numFmt w:val="decimal"/>
      <w:lvlText w:val="%4."/>
      <w:lvlJc w:val="left"/>
      <w:pPr>
        <w:ind w:left="2784" w:hanging="360"/>
      </w:pPr>
    </w:lvl>
    <w:lvl w:ilvl="4" w:tplc="04210019" w:tentative="1">
      <w:start w:val="1"/>
      <w:numFmt w:val="lowerLetter"/>
      <w:lvlText w:val="%5."/>
      <w:lvlJc w:val="left"/>
      <w:pPr>
        <w:ind w:left="3504" w:hanging="360"/>
      </w:pPr>
    </w:lvl>
    <w:lvl w:ilvl="5" w:tplc="0421001B" w:tentative="1">
      <w:start w:val="1"/>
      <w:numFmt w:val="lowerRoman"/>
      <w:lvlText w:val="%6."/>
      <w:lvlJc w:val="right"/>
      <w:pPr>
        <w:ind w:left="4224" w:hanging="180"/>
      </w:pPr>
    </w:lvl>
    <w:lvl w:ilvl="6" w:tplc="0421000F" w:tentative="1">
      <w:start w:val="1"/>
      <w:numFmt w:val="decimal"/>
      <w:lvlText w:val="%7."/>
      <w:lvlJc w:val="left"/>
      <w:pPr>
        <w:ind w:left="4944" w:hanging="360"/>
      </w:pPr>
    </w:lvl>
    <w:lvl w:ilvl="7" w:tplc="04210019" w:tentative="1">
      <w:start w:val="1"/>
      <w:numFmt w:val="lowerLetter"/>
      <w:lvlText w:val="%8."/>
      <w:lvlJc w:val="left"/>
      <w:pPr>
        <w:ind w:left="5664" w:hanging="360"/>
      </w:pPr>
    </w:lvl>
    <w:lvl w:ilvl="8" w:tplc="0421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76CC4B26"/>
    <w:multiLevelType w:val="hybridMultilevel"/>
    <w:tmpl w:val="A69AFC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6F"/>
    <w:rsid w:val="00031DCE"/>
    <w:rsid w:val="00125F12"/>
    <w:rsid w:val="00135286"/>
    <w:rsid w:val="00326E8F"/>
    <w:rsid w:val="003D3CBB"/>
    <w:rsid w:val="003E2BF8"/>
    <w:rsid w:val="00415682"/>
    <w:rsid w:val="00430BD8"/>
    <w:rsid w:val="005224E9"/>
    <w:rsid w:val="00763F7F"/>
    <w:rsid w:val="00815584"/>
    <w:rsid w:val="0083776F"/>
    <w:rsid w:val="008657C3"/>
    <w:rsid w:val="0099012A"/>
    <w:rsid w:val="009C69EE"/>
    <w:rsid w:val="00A34DAE"/>
    <w:rsid w:val="00A42C70"/>
    <w:rsid w:val="00A47074"/>
    <w:rsid w:val="00AC683E"/>
    <w:rsid w:val="00AE1BA6"/>
    <w:rsid w:val="00B16132"/>
    <w:rsid w:val="00B328B1"/>
    <w:rsid w:val="00BE5B54"/>
    <w:rsid w:val="00F37644"/>
    <w:rsid w:val="00F40EB9"/>
    <w:rsid w:val="00F57F58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64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644"/>
    <w:pPr>
      <w:keepNext/>
      <w:keepLines/>
      <w:spacing w:before="120" w:after="12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327"/>
    <w:pPr>
      <w:keepNext/>
      <w:keepLines/>
      <w:spacing w:before="40" w:after="0" w:line="240" w:lineRule="auto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7644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7644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327"/>
    <w:rPr>
      <w:rFonts w:eastAsiaTheme="majorEastAsia" w:cstheme="majorBidi"/>
      <w:b/>
    </w:rPr>
  </w:style>
  <w:style w:type="paragraph" w:styleId="ListParagraph">
    <w:name w:val="List Paragraph"/>
    <w:basedOn w:val="Normal"/>
    <w:uiPriority w:val="1"/>
    <w:qFormat/>
    <w:rsid w:val="00815584"/>
    <w:pPr>
      <w:widowControl w:val="0"/>
      <w:autoSpaceDE w:val="0"/>
      <w:autoSpaceDN w:val="0"/>
      <w:spacing w:after="0" w:line="240" w:lineRule="auto"/>
      <w:ind w:left="946" w:hanging="339"/>
    </w:pPr>
    <w:rPr>
      <w:rFonts w:ascii="Arial" w:eastAsia="Arial" w:hAnsi="Arial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table" w:styleId="TableGrid">
    <w:name w:val="Table Grid"/>
    <w:basedOn w:val="TableNormal"/>
    <w:uiPriority w:val="59"/>
    <w:rsid w:val="0081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64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644"/>
    <w:pPr>
      <w:keepNext/>
      <w:keepLines/>
      <w:spacing w:before="120" w:after="12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327"/>
    <w:pPr>
      <w:keepNext/>
      <w:keepLines/>
      <w:spacing w:before="40" w:after="0" w:line="240" w:lineRule="auto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7644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7644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327"/>
    <w:rPr>
      <w:rFonts w:eastAsiaTheme="majorEastAsia" w:cstheme="majorBidi"/>
      <w:b/>
    </w:rPr>
  </w:style>
  <w:style w:type="paragraph" w:styleId="ListParagraph">
    <w:name w:val="List Paragraph"/>
    <w:basedOn w:val="Normal"/>
    <w:uiPriority w:val="1"/>
    <w:qFormat/>
    <w:rsid w:val="00815584"/>
    <w:pPr>
      <w:widowControl w:val="0"/>
      <w:autoSpaceDE w:val="0"/>
      <w:autoSpaceDN w:val="0"/>
      <w:spacing w:after="0" w:line="240" w:lineRule="auto"/>
      <w:ind w:left="946" w:hanging="339"/>
    </w:pPr>
    <w:rPr>
      <w:rFonts w:ascii="Arial" w:eastAsia="Arial" w:hAnsi="Arial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table" w:styleId="TableGrid">
    <w:name w:val="Table Grid"/>
    <w:basedOn w:val="TableNormal"/>
    <w:uiPriority w:val="59"/>
    <w:rsid w:val="0081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kusnadi</cp:lastModifiedBy>
  <cp:revision>3</cp:revision>
  <dcterms:created xsi:type="dcterms:W3CDTF">2021-01-28T03:46:00Z</dcterms:created>
  <dcterms:modified xsi:type="dcterms:W3CDTF">2021-01-28T04:28:00Z</dcterms:modified>
</cp:coreProperties>
</file>